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90</w:t>
      </w:r>
    </w:p>
    <w:p>
      <w:r>
        <w:t>Bundesgericht (BGE), 1973-10-11, FR</w:t>
      </w:r>
    </w:p>
    <w:p>
      <w:r>
        <w:rPr>
          <w:b/>
        </w:rPr>
        <w:t xml:space="preserve">Quelle: </w:t>
      </w:r>
      <w:r>
        <w:t>https://mcp.opencaselaw.ch/entscheid/bge_99 V 90</w:t>
      </w:r>
    </w:p>
    <w:p>
      <w:r>
        <w:t>FR: ATF 99 V 90</w:t>
      </w:r>
    </w:p>
    <w:p>
      <w:r>
        <w:t>IT: DTF 99 V 90</w:t>
      </w:r>
    </w:p>
    <w:p>
      <w:pPr>
        <w:pStyle w:val="Heading2"/>
      </w:pPr>
      <w:r>
        <w:t>Regeste</w:t>
      </w:r>
    </w:p>
    <w:p>
      <w:r>
        <w:t>Regeste Medizinische Massnahmen bei angeborener Zuckerkrankheit. Art. 2 Ziff. 451 GgV, der den Begriff der angeborenen Zuckerkrankheit (diabetes mellitus) einengt, ist gesetzeskonform (Erw. 2). GgV vom 20. Oktober 1971: Übergangsrecht. Die Verwaltungsverfügungen, die gemäss den inzwischen aufgehobenen GgV-Bestimmungen erlassen worden sind, gewähren keine "wohlerworbenen Rechte" (Erw. 3).</w:t>
      </w:r>
    </w:p>
    <w:p>
      <w:pPr>
        <w:pStyle w:val="Heading2"/>
      </w:pPr>
      <w:r>
        <w:t>Erwägungen</w:t>
      </w:r>
    </w:p>
    <w:p>
      <w:r>
        <w:rPr>
          <w:b/>
        </w:rPr>
        <w:t>E. 1</w:t>
      </w:r>
    </w:p>
    <w:p>
      <w:r>
        <w:t>L'art. 2 ch. 451 OIC du 10 août 1965, dans sa teneur en vigueur à partir du 1er janvier 1968, comptait le diabète sucré au nombre des infirmités congénitales ouvrant droit à prestations selon l'art. 13 LAI, "si celui-ci est constaté dans les quatre premières semaines de la vie ou s'il est incontestablement congénital". Mais cette ordonnance a été abrogée et remplacée dès le 1erjanvier 1972 par l'OIC du 20 octobre 1971, dont l'art. 2 ch. 451 ne reconnaît le diabète sucré que "si celui-ci est constaté dans les quatre premières semaines de la vie ou s'il était sans aucun doute manifeste durant cette période". Le médecin traitant, dont l'avis repose apparemment sur l'anamnèse familiale, a affirmé en l'espèce le caractère congénital du diabète sucré, constaté pour la première fois alors que l'enfant avait près de 9 ans. La commission de l'assuranceinvalidité était donc en droit d'admettre, à la date de son premier prononcé, que le droit à prestations selon l'art. 13 LAI était donné. L'Office fédéral des assurances sociales soutient certes que tel n'était pas le cas. Mais il n'est pas besoin d'élucider la question, vu le sort qui doit être réservé à la cause (consid. 3 ci-dessous). Il est en revanche évident que le droit à prestations n'est plus donné, aux termes du nouvel art. 2 ch. 451 OIC en vigueur depuis le 1er janvier 1972. Le diabète ne s'est manifesté et n'a été constaté qu'en octobre 1970; les contrôles periodiques auxquels BGE 99 V 90 S. 93 l'enfant était soumise, en raison des antécédents familiaux, avaient toujours eu jusqu'alors des résultats négatifs.</w:t>
      </w:r>
    </w:p>
    <w:p>
      <w:r>
        <w:rPr>
          <w:b/>
        </w:rPr>
        <w:t>E. 2</w:t>
      </w:r>
    </w:p>
    <w:p>
      <w:r>
        <w:t>Le mandataire de la recourante fait valoir que, en ne s'en tenant plus au sens médical de la congénitalité et en restreignant la portée de l'art. 13 LAI, l'art. 2 ch. 451 OIC du 20 octobre 1971 serait contraire à la loi. L'interprétation littérale de l'art. 13 LAI, en sa version française, pourrait laisser entendre que le principe du droit des assurés mineurs au traitement des infirmités congénitales ne supporte aucune limitation - hormis pour des infirmités peu importantes -, voire interdit toute définition autre que purement médicale. Mais, si le texte français se borne à dire que "le Conseil fédéral établira une liste de ces infirmités", les textes allemand et italien précisent qu'il s'agit d'une liste des infirmités "pour lesquelles de telles mesures sont accordées" ("Der Bundesrat bezeichnet die Gebrechen, für welche diese Massnahmen gewährt werden..."; "Il Consiglio federale designa le infermità per le quali sono concessi tali provvedimenti..."). Pareille délégation de compétence emporte à l'évidence pouvoir de définir les infirmités congénitales dont l'assurance-invalidité assume le traitement et de poser des critères qui pourront déborder le cadre strictement médical. Ce pouvoir n'autoriserait certes pas le Conseil fédéral à faire abstraction des connaissances médicales et, par exemple, à écarter de la liste une infirmité dont le corps médical unanime reconnaîtrait le caractère nécessairement congénital. Mais il est des affections à propos desquelles la science médicale est partagée, notamment lorsque l'affection ne se manifeste que bien après la naissance. Ainsi en va-t-il du diabète sucré, au sujet duquel la science n'est apparemment point en mesure, en l'état actuel des connaissances, de faire avec certitude le départ entre affection existante à la naissance et simple prédisposition, si aucun trouble quelconque n'est apparu durant les premières semaines de. vie; l'anamnèse familiale peut certes fournir un indice, mais non pas une preuve. Le principe de l'égalité exigeant des normes, iln'est donc pas arbitraire de poser pour critère que, lorsque le diabète sucré n'a pas été constaté ni ne s'est manifesté durant les quatre premières semaines de la vie, son caractère congénitaln'est pas établi à satisfaction de droit. Ce faisant - et comme le Tribunal fédéral des assurances l'a admis déjà, du moins tacitement (p.ex. arrêt Schläpfer du 1er mai 1969, non BGE 99 V 90 S. 94 publié) -, le Conseil fédéral n'a pas outrepassé les bornes de la délégation légale. Le recours ne peut par conséquent qu'être rejeté, dans la mesure où il conclut à l'octroi de nouvelles prestations.</w:t>
      </w:r>
    </w:p>
    <w:p>
      <w:r>
        <w:rPr>
          <w:b/>
        </w:rPr>
        <w:t>E. 3</w:t>
      </w:r>
    </w:p>
    <w:p>
      <w:r>
        <w:t>Le mandataire de la recourante fait valoir que, la décision du 8 avril 1971 ayant octroyé des prestations jusqu'au 31 janvier 1982, ces prestations ont le caractère de droit acquis. L'OIC du 20 octobre 1971 ne contient aucune disposition transitoire. Il faut donc examiner ce qu'il advient des décisions rendues sous l'empire de l'ancienne réglementation, lorsque le droit à prestations n'est plus donné selon la nouvelle réglementation. Le Tribunal fédéral des assurances a eu l'occasion déjà de procéder à cet examen; rejetant implicitement la thèse des droits acquis, il a considéré que, si ces décisions ne devenaient certes pas automatiquement obsolètes, les principes de la légalité et de l'égalité devant la loi exigeaient qu'elles fussent expressément adaptées à la réglementation nouvelle (arrêt Binggeli du 12 avril 1973 [RO 99 V 37]). Il n'existe aucun motif de s'écarter de cette jurisprudence. Vu l'impossibilité, pour l'administration, de revoir sans délai l'ensemble des décisions en cause, lors de l'entrée en vigueur de l'OIC du 20 octobre 1971, l'Office fédéral des assurances sociales a édicté des instructions propres à garantir au mieux le respect de la loi et l'égalité de traitement (Circulaire concernant les mesures médicales de réadaptation, valable dès le 1er janvier 1972, ch. 302; complétée par Bull. AI No 151, RCC 1973 p. 22). Le principe en est la limitation au 31 décembre 1974 des prestations accordées sous l'empire de l'ancienne réglementation, lorsque la réglementation nouvelle ne permet plus un tel octroi. Bien que ces instructions ne le lient pas, le Tribunal fédéral des assurances a reconnu qu'elles étaient en harmonie avec les principes généraux du droit fédéral (arrêt Binggeli précité). En l'espèce, le juge cantonal s'est tenu aux règles ainsi exposées, en prolongeant jusqu'au 31 décembre 1974, mais aussi en limitant à cette date le bénéfice des prestations précédemment accordées. Le recours ne peut par conséquent qu'être rejeté, dans la mesure également où il conclut au maintien de ces prestations au-delà du 31 décembre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